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016" w:rsidRPr="00AD1C6A" w:rsidRDefault="00C07016"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A416A1">
      <w:pPr>
        <w:spacing w:line="480" w:lineRule="auto"/>
        <w:jc w:val="center"/>
        <w:rPr>
          <w:rFonts w:ascii="Times New Roman" w:hAnsi="Times New Roman" w:cs="Times New Roman"/>
          <w:b/>
          <w:color w:val="000000" w:themeColor="text1"/>
          <w:sz w:val="24"/>
          <w:szCs w:val="24"/>
        </w:rPr>
      </w:pPr>
      <w:r w:rsidRPr="00AD1C6A">
        <w:rPr>
          <w:rFonts w:ascii="Times New Roman" w:hAnsi="Times New Roman" w:cs="Times New Roman"/>
          <w:b/>
          <w:color w:val="000000" w:themeColor="text1"/>
          <w:sz w:val="24"/>
          <w:szCs w:val="24"/>
        </w:rPr>
        <w:t>Nutrition and Activity Analysis Paper</w:t>
      </w:r>
    </w:p>
    <w:p w:rsidR="00046EDD" w:rsidRPr="00AD1C6A" w:rsidRDefault="00046EDD" w:rsidP="00A416A1">
      <w:pPr>
        <w:spacing w:line="480" w:lineRule="auto"/>
        <w:jc w:val="center"/>
        <w:rPr>
          <w:rFonts w:ascii="Times New Roman" w:hAnsi="Times New Roman" w:cs="Times New Roman"/>
          <w:color w:val="000000" w:themeColor="text1"/>
          <w:sz w:val="24"/>
          <w:szCs w:val="24"/>
        </w:rPr>
      </w:pPr>
      <w:r w:rsidRPr="00AD1C6A">
        <w:rPr>
          <w:rFonts w:ascii="Times New Roman" w:hAnsi="Times New Roman" w:cs="Times New Roman"/>
          <w:color w:val="000000" w:themeColor="text1"/>
          <w:sz w:val="24"/>
          <w:szCs w:val="24"/>
        </w:rPr>
        <w:t>Name</w:t>
      </w:r>
    </w:p>
    <w:p w:rsidR="00046EDD" w:rsidRPr="00AD1C6A" w:rsidRDefault="00046EDD" w:rsidP="00A416A1">
      <w:pPr>
        <w:spacing w:line="480" w:lineRule="auto"/>
        <w:jc w:val="center"/>
        <w:rPr>
          <w:rFonts w:ascii="Times New Roman" w:hAnsi="Times New Roman" w:cs="Times New Roman"/>
          <w:color w:val="000000" w:themeColor="text1"/>
          <w:sz w:val="24"/>
          <w:szCs w:val="24"/>
        </w:rPr>
      </w:pPr>
      <w:r w:rsidRPr="00AD1C6A">
        <w:rPr>
          <w:rFonts w:ascii="Times New Roman" w:hAnsi="Times New Roman" w:cs="Times New Roman"/>
          <w:color w:val="000000" w:themeColor="text1"/>
          <w:sz w:val="24"/>
          <w:szCs w:val="24"/>
        </w:rPr>
        <w:t>In</w:t>
      </w:r>
      <w:bookmarkStart w:id="0" w:name="_GoBack"/>
      <w:bookmarkEnd w:id="0"/>
      <w:r w:rsidRPr="00AD1C6A">
        <w:rPr>
          <w:rFonts w:ascii="Times New Roman" w:hAnsi="Times New Roman" w:cs="Times New Roman"/>
          <w:color w:val="000000" w:themeColor="text1"/>
          <w:sz w:val="24"/>
          <w:szCs w:val="24"/>
        </w:rPr>
        <w:t>stitution</w:t>
      </w:r>
    </w:p>
    <w:p w:rsidR="00046EDD" w:rsidRPr="00AD1C6A" w:rsidRDefault="00046EDD" w:rsidP="00A416A1">
      <w:pPr>
        <w:spacing w:line="480" w:lineRule="auto"/>
        <w:jc w:val="center"/>
        <w:rPr>
          <w:rFonts w:ascii="Times New Roman" w:hAnsi="Times New Roman" w:cs="Times New Roman"/>
          <w:color w:val="000000" w:themeColor="text1"/>
          <w:sz w:val="24"/>
          <w:szCs w:val="24"/>
        </w:rPr>
      </w:pPr>
      <w:r w:rsidRPr="00AD1C6A">
        <w:rPr>
          <w:rFonts w:ascii="Times New Roman" w:hAnsi="Times New Roman" w:cs="Times New Roman"/>
          <w:color w:val="000000" w:themeColor="text1"/>
          <w:sz w:val="24"/>
          <w:szCs w:val="24"/>
        </w:rPr>
        <w:t>Date</w:t>
      </w: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D5660A" w:rsidRPr="00AD1C6A" w:rsidRDefault="00D5660A" w:rsidP="00D5660A">
      <w:pPr>
        <w:spacing w:line="480" w:lineRule="auto"/>
        <w:rPr>
          <w:rFonts w:ascii="Times New Roman" w:hAnsi="Times New Roman" w:cs="Times New Roman"/>
          <w:color w:val="000000" w:themeColor="text1"/>
          <w:sz w:val="24"/>
          <w:szCs w:val="24"/>
        </w:rPr>
      </w:pPr>
    </w:p>
    <w:p w:rsidR="00046EDD" w:rsidRPr="00AD1C6A" w:rsidRDefault="00046EDD" w:rsidP="00D5660A">
      <w:pPr>
        <w:spacing w:line="480" w:lineRule="auto"/>
        <w:jc w:val="center"/>
        <w:rPr>
          <w:rFonts w:ascii="Times New Roman" w:hAnsi="Times New Roman" w:cs="Times New Roman"/>
          <w:b/>
          <w:color w:val="000000" w:themeColor="text1"/>
          <w:sz w:val="24"/>
          <w:szCs w:val="24"/>
        </w:rPr>
      </w:pPr>
      <w:r w:rsidRPr="00AD1C6A">
        <w:rPr>
          <w:rFonts w:ascii="Times New Roman" w:hAnsi="Times New Roman" w:cs="Times New Roman"/>
          <w:b/>
          <w:color w:val="000000" w:themeColor="text1"/>
          <w:sz w:val="24"/>
          <w:szCs w:val="24"/>
        </w:rPr>
        <w:lastRenderedPageBreak/>
        <w:t>Nutrition and Activity Analysis</w:t>
      </w:r>
    </w:p>
    <w:p w:rsidR="00A32650" w:rsidRPr="00AD1C6A" w:rsidRDefault="00A32650" w:rsidP="00D5660A">
      <w:pPr>
        <w:spacing w:after="0" w:line="480" w:lineRule="auto"/>
        <w:ind w:firstLine="720"/>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color w:val="000000" w:themeColor="text1"/>
          <w:sz w:val="24"/>
          <w:szCs w:val="24"/>
        </w:rPr>
        <w:t>All living organisms need nutrients for survival. The necessity of taking balanced diets and ensuring that the nutritional levels are appropriate is for better growth and development. In humans, there is a need for taking diets that match the needs of their bodies. In this regard, every person should take a diet to improve the quality of life. For instance, think of a person who is obese and is willing to lose weight; they are supposed to take diets that can help lower the cholesterol levels (</w:t>
      </w:r>
      <w:proofErr w:type="spellStart"/>
      <w:r w:rsidRPr="00AD1C6A">
        <w:rPr>
          <w:rFonts w:ascii="Times New Roman" w:eastAsia="Times New Roman" w:hAnsi="Times New Roman" w:cs="Times New Roman"/>
          <w:color w:val="000000" w:themeColor="text1"/>
          <w:sz w:val="24"/>
          <w:szCs w:val="24"/>
        </w:rPr>
        <w:t>Ordovas</w:t>
      </w:r>
      <w:proofErr w:type="spellEnd"/>
      <w:r w:rsidRPr="00AD1C6A">
        <w:rPr>
          <w:rFonts w:ascii="Times New Roman" w:eastAsia="Times New Roman" w:hAnsi="Times New Roman" w:cs="Times New Roman"/>
          <w:color w:val="000000" w:themeColor="text1"/>
          <w:sz w:val="24"/>
          <w:szCs w:val="24"/>
        </w:rPr>
        <w:t xml:space="preserve"> et al., 2019). There are main nutrients needed in the body include proteins that are known as bodybuilding foods; carbohydrates are essential in the provision of energy and lipids that are critical in cell signaling and storehouses. The body also needs vitamins and minerals that maintain a balance in the vital functions of the body. This paper focuses on analyzing the nutrition levels needed in the body and evaluating the diet. Physical a person should get involved in depending on their body conditions. </w:t>
      </w:r>
    </w:p>
    <w:p w:rsidR="00A32650" w:rsidRPr="00AD1C6A" w:rsidRDefault="00A32650" w:rsidP="00D5660A">
      <w:pPr>
        <w:spacing w:after="0" w:line="480" w:lineRule="auto"/>
        <w:jc w:val="center"/>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b/>
          <w:bCs/>
          <w:color w:val="000000" w:themeColor="text1"/>
          <w:sz w:val="24"/>
          <w:szCs w:val="24"/>
        </w:rPr>
        <w:t>Evaluation of Diet</w:t>
      </w:r>
    </w:p>
    <w:p w:rsidR="00A32650" w:rsidRPr="00AD1C6A" w:rsidRDefault="00A32650" w:rsidP="00D5660A">
      <w:pPr>
        <w:spacing w:after="0" w:line="480" w:lineRule="auto"/>
        <w:ind w:firstLine="720"/>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color w:val="000000" w:themeColor="text1"/>
          <w:sz w:val="24"/>
          <w:szCs w:val="24"/>
        </w:rPr>
        <w:t>Effective diet evaluation is vital because it provides information on the diet and health appropriate foods to access the nutritional needs adequate for a person or even within a certain family. More essentially, with diet evaluation, a person can understand the types and amounts of macro and micronutrient they consume (Lasa et al., 2019). It also helps analyze a certain population's nutritional needs and hence note the susceptibility for the specific nutrition-related toxins, deficiencies, and extremes for nutrition. The knowledge of diet evaluation will help me know if my eating habits are substandard or overconsumption of specific foods. According to the nutritional chart and activity summary, I am expected to lose at least two calories per week, and this implies that there are certain foods I should limit taking. More so, increasing my activity levels can help burn the excessive calories and thus have improved health. </w:t>
      </w:r>
    </w:p>
    <w:p w:rsidR="00A32650" w:rsidRPr="00AD1C6A" w:rsidRDefault="00A32650" w:rsidP="00D5660A">
      <w:pPr>
        <w:spacing w:after="0" w:line="480" w:lineRule="auto"/>
        <w:ind w:firstLine="720"/>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color w:val="000000" w:themeColor="text1"/>
          <w:sz w:val="24"/>
          <w:szCs w:val="24"/>
        </w:rPr>
        <w:lastRenderedPageBreak/>
        <w:t>One of the foods that consume much is those that have trans-sugars. This is an implication that my diet is substandard. This follows that I am addicted to consuming sugary beverages like sodas, especially from Coca-Cola and sugary coffee. Sometimes I feel that losing the intended amount of calories, and thus I have to plan effectively on achieving the weight goal. Also, my cholesterol levels are very high, which is due to the consumption of high carbohydrate diets. For instance, I frequently take fatty cuts of meat, deep-fried fast foods, and processed foods that are ranked highly in the cholesterol levels. In my daily activities, I am involved in thirty minutes' walk with a dog to give me company and lose weight. However, most of the time, I am involved in sedentary activities that burn a small amount of calories.</w:t>
      </w:r>
    </w:p>
    <w:p w:rsidR="00A32650" w:rsidRPr="00AD1C6A" w:rsidRDefault="00A32650" w:rsidP="00D5660A">
      <w:pPr>
        <w:spacing w:after="0" w:line="480" w:lineRule="auto"/>
        <w:jc w:val="center"/>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b/>
          <w:bCs/>
          <w:color w:val="000000" w:themeColor="text1"/>
          <w:sz w:val="24"/>
          <w:szCs w:val="24"/>
        </w:rPr>
        <w:t>Nutritional Information and Risk Identification</w:t>
      </w:r>
    </w:p>
    <w:p w:rsidR="00A32650" w:rsidRPr="00AD1C6A" w:rsidRDefault="00A32650" w:rsidP="00D5660A">
      <w:pPr>
        <w:spacing w:after="0" w:line="480" w:lineRule="auto"/>
        <w:ind w:firstLine="720"/>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color w:val="000000" w:themeColor="text1"/>
          <w:sz w:val="24"/>
          <w:szCs w:val="24"/>
        </w:rPr>
        <w:t>After analyzing all the details of my diet, I realized that consuming too much sugar is toxic. Despite the fact the sugars contain healthy nutrients, there is a need to regulate the amount craves the sweet stuffs. The main toxicities I have been exposing myself to through uncontrolled sugars include getting type 2 diabetes, high blood pressure, heart diseases, stroke, and other life complications that might turn to be terminal illnesses. I can attest to the fact that taking too many sugars has led to my excessive weight gain. At times, I feel tired easily, which might be among the side effects of the many trans-sugars in the body. </w:t>
      </w:r>
    </w:p>
    <w:p w:rsidR="00A32650" w:rsidRPr="00AD1C6A" w:rsidRDefault="00A32650" w:rsidP="00D5660A">
      <w:pPr>
        <w:spacing w:after="0" w:line="480" w:lineRule="auto"/>
        <w:ind w:firstLine="720"/>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color w:val="000000" w:themeColor="text1"/>
          <w:sz w:val="24"/>
          <w:szCs w:val="24"/>
        </w:rPr>
        <w:t xml:space="preserve">The fact that I am not clinically obese makes me much focused on burning calories and thus changing my BMI from 25.8 to a recommendable level between 18.5 to utmost 25. The cholesterol levels in my body and high. According to </w:t>
      </w:r>
      <w:proofErr w:type="spellStart"/>
      <w:r w:rsidRPr="00AD1C6A">
        <w:rPr>
          <w:rFonts w:ascii="Times New Roman" w:eastAsia="Times New Roman" w:hAnsi="Times New Roman" w:cs="Times New Roman"/>
          <w:color w:val="000000" w:themeColor="text1"/>
          <w:sz w:val="24"/>
          <w:szCs w:val="24"/>
        </w:rPr>
        <w:t>Subczynski</w:t>
      </w:r>
      <w:proofErr w:type="spellEnd"/>
      <w:r w:rsidRPr="00AD1C6A">
        <w:rPr>
          <w:rFonts w:ascii="Times New Roman" w:eastAsia="Times New Roman" w:hAnsi="Times New Roman" w:cs="Times New Roman"/>
          <w:color w:val="000000" w:themeColor="text1"/>
          <w:sz w:val="24"/>
          <w:szCs w:val="24"/>
        </w:rPr>
        <w:t xml:space="preserve"> et al. (2017), the main toxicity that results from cholesterol includes heart diseases. In the United States of America, sedentary infections affect many people, implying that many people overconsume a cholesterol-rich diet. Besides, many Americans' inactivity levels are risking their health, which is a primary concern </w:t>
      </w:r>
      <w:r w:rsidRPr="00AD1C6A">
        <w:rPr>
          <w:rFonts w:ascii="Times New Roman" w:eastAsia="Times New Roman" w:hAnsi="Times New Roman" w:cs="Times New Roman"/>
          <w:color w:val="000000" w:themeColor="text1"/>
          <w:sz w:val="24"/>
          <w:szCs w:val="24"/>
        </w:rPr>
        <w:lastRenderedPageBreak/>
        <w:t>for all American Diabetes Association and other critical health controlling bodies (</w:t>
      </w:r>
      <w:proofErr w:type="spellStart"/>
      <w:r w:rsidRPr="00AD1C6A">
        <w:rPr>
          <w:rFonts w:ascii="Times New Roman" w:eastAsia="Times New Roman" w:hAnsi="Times New Roman" w:cs="Times New Roman"/>
          <w:color w:val="000000" w:themeColor="text1"/>
          <w:sz w:val="24"/>
          <w:szCs w:val="24"/>
        </w:rPr>
        <w:t>Ordovas</w:t>
      </w:r>
      <w:proofErr w:type="spellEnd"/>
      <w:r w:rsidRPr="00AD1C6A">
        <w:rPr>
          <w:rFonts w:ascii="Times New Roman" w:eastAsia="Times New Roman" w:hAnsi="Times New Roman" w:cs="Times New Roman"/>
          <w:color w:val="000000" w:themeColor="text1"/>
          <w:sz w:val="24"/>
          <w:szCs w:val="24"/>
        </w:rPr>
        <w:t xml:space="preserve"> et al., 2019). I have realized that the blood transfusion process in my body might be interfered with by the presence of fatty deposits in my blood vessels. The deposits might grow and make it difficult for my arteries to have effective blood flow. From my food list, I have been overconsuming coffee, which might pose health risks like insomnia, following the fact that coffee has high caffeine levels. Other health concerns due to taking extreme coffee include nervousness, stomach upset, nausea, vomiting, and increased heart and breathing rates. The recommendable caffeine intake in the body should not exceed 400 mg per day for an adult.  </w:t>
      </w:r>
    </w:p>
    <w:p w:rsidR="00A32650" w:rsidRPr="00AD1C6A" w:rsidRDefault="00A32650" w:rsidP="00D5660A">
      <w:pPr>
        <w:spacing w:after="0" w:line="480" w:lineRule="auto"/>
        <w:ind w:firstLine="720"/>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color w:val="000000" w:themeColor="text1"/>
          <w:sz w:val="24"/>
          <w:szCs w:val="24"/>
        </w:rPr>
        <w:t>Nutritional deficiencies are major health concerns and, from my dietary analysis, take little amounts of calcium (Powell et al., 2016). Having low calcium levels implies avoiding foods like milk, cheese, dairy foods, green leafy vegetables, soya drinks, and foods made of fortified flour. The health condition due to low calcium is known as hypocalcemia, and this is clinically manifested by seizures, tetany, cramps, and muscle spasms. As well, the iron levels are manifested in my diet. Iron deficiency is characterized by extreme fatigue, weakness, pale skin, and shortness of breath (Powell et al., 2016). I should include seafood, red meat, spinach, peas, and iron-fortified cereals to boost my body's iron levels. </w:t>
      </w:r>
    </w:p>
    <w:p w:rsidR="00A32650" w:rsidRPr="00AD1C6A" w:rsidRDefault="00A32650" w:rsidP="00D5660A">
      <w:pPr>
        <w:spacing w:after="0" w:line="480" w:lineRule="auto"/>
        <w:jc w:val="center"/>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b/>
          <w:bCs/>
          <w:color w:val="000000" w:themeColor="text1"/>
          <w:sz w:val="24"/>
          <w:szCs w:val="24"/>
        </w:rPr>
        <w:t>Improvements in Diet</w:t>
      </w:r>
    </w:p>
    <w:p w:rsidR="00A32650" w:rsidRPr="00AD1C6A" w:rsidRDefault="00A32650" w:rsidP="00D5660A">
      <w:pPr>
        <w:spacing w:after="0" w:line="480" w:lineRule="auto"/>
        <w:ind w:firstLine="720"/>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color w:val="000000" w:themeColor="text1"/>
          <w:sz w:val="24"/>
          <w:szCs w:val="24"/>
        </w:rPr>
        <w:t xml:space="preserve">Diet improvement is essential in keeping people in the right health condition. From the dietary analysis, I have noted the need to lower the rate at which I consume sugars. Among the foods that I will dominate my diet list include whole wheat bread, fruits, garlic, col-water fish, and legumes. This is a major way of ensuring the I lower the risks of getting type 2 diabetes and other related infections. Avocados, soy products, oats, barley, vegetables, and fruits will be included in daily diets. This will help lower the cholesterol levels in my body and thus minimize </w:t>
      </w:r>
      <w:r w:rsidRPr="00AD1C6A">
        <w:rPr>
          <w:rFonts w:ascii="Times New Roman" w:eastAsia="Times New Roman" w:hAnsi="Times New Roman" w:cs="Times New Roman"/>
          <w:color w:val="000000" w:themeColor="text1"/>
          <w:sz w:val="24"/>
          <w:szCs w:val="24"/>
        </w:rPr>
        <w:lastRenderedPageBreak/>
        <w:t>the risks of cardiovascular infections. To curb the chances of getting hypocalcemia, I will ensure that the milk and other dairy products for enough calcium. Iron will be restored by taking the liver and spinach. I think devising a new dietary plan will be of great significance in improving my health. All the mentioned changes should be adhered to for goal attainment. Seeking advice from dietarians will as well be of help in my diet improvements. The education to be offered will be of great significance in balancing the nutrient with ease (Lasa et al., 2019). More essentially, I will get involved in high energy involving physical activities like rope skipping, jogging, cycling, attending gym, and mountain climbing. With a good exercise plan, I will be able to lose excess calories, and this infers that I will have lowered the chances of the lifestyle of infections.</w:t>
      </w:r>
    </w:p>
    <w:p w:rsidR="00A32650" w:rsidRPr="00AD1C6A" w:rsidRDefault="00A32650" w:rsidP="00D5660A">
      <w:pPr>
        <w:spacing w:after="0" w:line="480" w:lineRule="auto"/>
        <w:jc w:val="center"/>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b/>
          <w:bCs/>
          <w:color w:val="000000" w:themeColor="text1"/>
          <w:sz w:val="24"/>
          <w:szCs w:val="24"/>
        </w:rPr>
        <w:t>Conclusion</w:t>
      </w:r>
    </w:p>
    <w:p w:rsidR="00A32650" w:rsidRPr="00AD1C6A" w:rsidRDefault="00A32650" w:rsidP="00D5660A">
      <w:pPr>
        <w:spacing w:after="0" w:line="480" w:lineRule="auto"/>
        <w:ind w:firstLine="720"/>
        <w:rPr>
          <w:rFonts w:ascii="Times New Roman" w:eastAsia="Times New Roman" w:hAnsi="Times New Roman" w:cs="Times New Roman"/>
          <w:color w:val="000000" w:themeColor="text1"/>
          <w:sz w:val="24"/>
          <w:szCs w:val="24"/>
        </w:rPr>
      </w:pPr>
      <w:r w:rsidRPr="00AD1C6A">
        <w:rPr>
          <w:rFonts w:ascii="Times New Roman" w:eastAsia="Times New Roman" w:hAnsi="Times New Roman" w:cs="Times New Roman"/>
          <w:color w:val="000000" w:themeColor="text1"/>
          <w:sz w:val="24"/>
          <w:szCs w:val="24"/>
        </w:rPr>
        <w:t>In conclusion, what we consume and the daily activities have a greater implication on our health. Throughout the class, I have discovered that most of the healthcare concerns affecting the human population result from poor nutrition. Nutritional deficiencies cause infections like rickets and marasmus among children, and this might be due to a lack of knowledge on nutritional balancing. Besides, the foods we consume have toxins that are manifested on extreme intake. For example, continual alcohol intake can lead to addiction and infection like heart disease, liver cirrhosis, and cancers of the mouth, throat, and colon. For one, stay healthy, some actions are to be taken, including balancing diets and staying active all through.</w:t>
      </w:r>
    </w:p>
    <w:p w:rsidR="00D5660A" w:rsidRPr="00AD1C6A" w:rsidRDefault="00D5660A" w:rsidP="00D5660A">
      <w:pPr>
        <w:spacing w:line="480" w:lineRule="auto"/>
        <w:rPr>
          <w:rFonts w:ascii="Times New Roman" w:hAnsi="Times New Roman" w:cs="Times New Roman"/>
          <w:b/>
          <w:color w:val="000000" w:themeColor="text1"/>
          <w:sz w:val="24"/>
          <w:szCs w:val="24"/>
        </w:rPr>
      </w:pPr>
    </w:p>
    <w:p w:rsidR="00D5660A" w:rsidRPr="00AD1C6A" w:rsidRDefault="00D5660A" w:rsidP="00D5660A">
      <w:pPr>
        <w:spacing w:line="480" w:lineRule="auto"/>
        <w:rPr>
          <w:rFonts w:ascii="Times New Roman" w:hAnsi="Times New Roman" w:cs="Times New Roman"/>
          <w:b/>
          <w:color w:val="000000" w:themeColor="text1"/>
          <w:sz w:val="24"/>
          <w:szCs w:val="24"/>
        </w:rPr>
      </w:pPr>
    </w:p>
    <w:p w:rsidR="00D5660A" w:rsidRPr="00AD1C6A" w:rsidRDefault="00D5660A" w:rsidP="00D5660A">
      <w:pPr>
        <w:spacing w:line="480" w:lineRule="auto"/>
        <w:rPr>
          <w:rFonts w:ascii="Times New Roman" w:hAnsi="Times New Roman" w:cs="Times New Roman"/>
          <w:b/>
          <w:color w:val="000000" w:themeColor="text1"/>
          <w:sz w:val="24"/>
          <w:szCs w:val="24"/>
        </w:rPr>
      </w:pPr>
    </w:p>
    <w:p w:rsidR="00D5660A" w:rsidRPr="00AD1C6A" w:rsidRDefault="00D5660A" w:rsidP="00D5660A">
      <w:pPr>
        <w:spacing w:line="480" w:lineRule="auto"/>
        <w:rPr>
          <w:rFonts w:ascii="Times New Roman" w:hAnsi="Times New Roman" w:cs="Times New Roman"/>
          <w:b/>
          <w:color w:val="000000" w:themeColor="text1"/>
          <w:sz w:val="24"/>
          <w:szCs w:val="24"/>
        </w:rPr>
      </w:pPr>
    </w:p>
    <w:p w:rsidR="009356EF" w:rsidRPr="00AD1C6A" w:rsidRDefault="009356EF" w:rsidP="00D5660A">
      <w:pPr>
        <w:spacing w:line="480" w:lineRule="auto"/>
        <w:jc w:val="center"/>
        <w:rPr>
          <w:rFonts w:ascii="Times New Roman" w:hAnsi="Times New Roman" w:cs="Times New Roman"/>
          <w:b/>
          <w:color w:val="000000" w:themeColor="text1"/>
          <w:sz w:val="24"/>
          <w:szCs w:val="24"/>
        </w:rPr>
      </w:pPr>
      <w:r w:rsidRPr="00AD1C6A">
        <w:rPr>
          <w:rFonts w:ascii="Times New Roman" w:hAnsi="Times New Roman" w:cs="Times New Roman"/>
          <w:b/>
          <w:color w:val="000000" w:themeColor="text1"/>
          <w:sz w:val="24"/>
          <w:szCs w:val="24"/>
        </w:rPr>
        <w:lastRenderedPageBreak/>
        <w:t>References</w:t>
      </w:r>
    </w:p>
    <w:p w:rsidR="00D5660A" w:rsidRPr="00AD1C6A" w:rsidRDefault="00D5660A" w:rsidP="00D5660A">
      <w:pPr>
        <w:spacing w:line="480" w:lineRule="auto"/>
        <w:ind w:left="720" w:hanging="720"/>
        <w:rPr>
          <w:rFonts w:ascii="Times New Roman" w:hAnsi="Times New Roman" w:cs="Times New Roman"/>
          <w:color w:val="000000" w:themeColor="text1"/>
          <w:sz w:val="24"/>
          <w:szCs w:val="24"/>
        </w:rPr>
      </w:pPr>
      <w:r w:rsidRPr="00AD1C6A">
        <w:rPr>
          <w:rFonts w:ascii="Times New Roman" w:hAnsi="Times New Roman" w:cs="Times New Roman"/>
          <w:color w:val="000000" w:themeColor="text1"/>
          <w:sz w:val="24"/>
          <w:szCs w:val="24"/>
          <w:shd w:val="clear" w:color="auto" w:fill="FFFFFF"/>
        </w:rPr>
        <w:t xml:space="preserve">Lasa, A., </w:t>
      </w:r>
      <w:proofErr w:type="spellStart"/>
      <w:r w:rsidRPr="00AD1C6A">
        <w:rPr>
          <w:rFonts w:ascii="Times New Roman" w:hAnsi="Times New Roman" w:cs="Times New Roman"/>
          <w:color w:val="000000" w:themeColor="text1"/>
          <w:sz w:val="24"/>
          <w:szCs w:val="24"/>
          <w:shd w:val="clear" w:color="auto" w:fill="FFFFFF"/>
        </w:rPr>
        <w:t>Larretxi</w:t>
      </w:r>
      <w:proofErr w:type="spellEnd"/>
      <w:r w:rsidRPr="00AD1C6A">
        <w:rPr>
          <w:rFonts w:ascii="Times New Roman" w:hAnsi="Times New Roman" w:cs="Times New Roman"/>
          <w:color w:val="000000" w:themeColor="text1"/>
          <w:sz w:val="24"/>
          <w:szCs w:val="24"/>
          <w:shd w:val="clear" w:color="auto" w:fill="FFFFFF"/>
        </w:rPr>
        <w:t xml:space="preserve">, I., </w:t>
      </w:r>
      <w:proofErr w:type="spellStart"/>
      <w:r w:rsidRPr="00AD1C6A">
        <w:rPr>
          <w:rFonts w:ascii="Times New Roman" w:hAnsi="Times New Roman" w:cs="Times New Roman"/>
          <w:color w:val="000000" w:themeColor="text1"/>
          <w:sz w:val="24"/>
          <w:szCs w:val="24"/>
          <w:shd w:val="clear" w:color="auto" w:fill="FFFFFF"/>
        </w:rPr>
        <w:t>Simón</w:t>
      </w:r>
      <w:proofErr w:type="spellEnd"/>
      <w:r w:rsidRPr="00AD1C6A">
        <w:rPr>
          <w:rFonts w:ascii="Times New Roman" w:hAnsi="Times New Roman" w:cs="Times New Roman"/>
          <w:color w:val="000000" w:themeColor="text1"/>
          <w:sz w:val="24"/>
          <w:szCs w:val="24"/>
          <w:shd w:val="clear" w:color="auto" w:fill="FFFFFF"/>
        </w:rPr>
        <w:t xml:space="preserve">, E., </w:t>
      </w:r>
      <w:proofErr w:type="spellStart"/>
      <w:r w:rsidRPr="00AD1C6A">
        <w:rPr>
          <w:rFonts w:ascii="Times New Roman" w:hAnsi="Times New Roman" w:cs="Times New Roman"/>
          <w:color w:val="000000" w:themeColor="text1"/>
          <w:sz w:val="24"/>
          <w:szCs w:val="24"/>
          <w:shd w:val="clear" w:color="auto" w:fill="FFFFFF"/>
        </w:rPr>
        <w:t>Churruca</w:t>
      </w:r>
      <w:proofErr w:type="spellEnd"/>
      <w:r w:rsidRPr="00AD1C6A">
        <w:rPr>
          <w:rFonts w:ascii="Times New Roman" w:hAnsi="Times New Roman" w:cs="Times New Roman"/>
          <w:color w:val="000000" w:themeColor="text1"/>
          <w:sz w:val="24"/>
          <w:szCs w:val="24"/>
          <w:shd w:val="clear" w:color="auto" w:fill="FFFFFF"/>
        </w:rPr>
        <w:t xml:space="preserve">, I., Navarro, V., </w:t>
      </w:r>
      <w:proofErr w:type="spellStart"/>
      <w:r w:rsidRPr="00AD1C6A">
        <w:rPr>
          <w:rFonts w:ascii="Times New Roman" w:hAnsi="Times New Roman" w:cs="Times New Roman"/>
          <w:color w:val="000000" w:themeColor="text1"/>
          <w:sz w:val="24"/>
          <w:szCs w:val="24"/>
          <w:shd w:val="clear" w:color="auto" w:fill="FFFFFF"/>
        </w:rPr>
        <w:t>Martínez</w:t>
      </w:r>
      <w:proofErr w:type="spellEnd"/>
      <w:r w:rsidRPr="00AD1C6A">
        <w:rPr>
          <w:rFonts w:ascii="Times New Roman" w:hAnsi="Times New Roman" w:cs="Times New Roman"/>
          <w:color w:val="000000" w:themeColor="text1"/>
          <w:sz w:val="24"/>
          <w:szCs w:val="24"/>
          <w:shd w:val="clear" w:color="auto" w:fill="FFFFFF"/>
        </w:rPr>
        <w:t>, O., ... &amp; Miranda, J. (2019). New Software for Gluten-Free Diet Evaluation and Nutritional Education. </w:t>
      </w:r>
      <w:r w:rsidRPr="00AD1C6A">
        <w:rPr>
          <w:rFonts w:ascii="Times New Roman" w:hAnsi="Times New Roman" w:cs="Times New Roman"/>
          <w:i/>
          <w:iCs/>
          <w:color w:val="000000" w:themeColor="text1"/>
          <w:sz w:val="24"/>
          <w:szCs w:val="24"/>
          <w:shd w:val="clear" w:color="auto" w:fill="FFFFFF"/>
        </w:rPr>
        <w:t>Nutrients</w:t>
      </w:r>
      <w:r w:rsidRPr="00AD1C6A">
        <w:rPr>
          <w:rFonts w:ascii="Times New Roman" w:hAnsi="Times New Roman" w:cs="Times New Roman"/>
          <w:color w:val="000000" w:themeColor="text1"/>
          <w:sz w:val="24"/>
          <w:szCs w:val="24"/>
          <w:shd w:val="clear" w:color="auto" w:fill="FFFFFF"/>
        </w:rPr>
        <w:t>, </w:t>
      </w:r>
      <w:r w:rsidRPr="00AD1C6A">
        <w:rPr>
          <w:rFonts w:ascii="Times New Roman" w:hAnsi="Times New Roman" w:cs="Times New Roman"/>
          <w:i/>
          <w:iCs/>
          <w:color w:val="000000" w:themeColor="text1"/>
          <w:sz w:val="24"/>
          <w:szCs w:val="24"/>
          <w:shd w:val="clear" w:color="auto" w:fill="FFFFFF"/>
        </w:rPr>
        <w:t>11</w:t>
      </w:r>
      <w:r w:rsidRPr="00AD1C6A">
        <w:rPr>
          <w:rFonts w:ascii="Times New Roman" w:hAnsi="Times New Roman" w:cs="Times New Roman"/>
          <w:color w:val="000000" w:themeColor="text1"/>
          <w:sz w:val="24"/>
          <w:szCs w:val="24"/>
          <w:shd w:val="clear" w:color="auto" w:fill="FFFFFF"/>
        </w:rPr>
        <w:t>(10), 2505.</w:t>
      </w:r>
    </w:p>
    <w:p w:rsidR="00D5660A" w:rsidRPr="00AD1C6A" w:rsidRDefault="00D5660A" w:rsidP="00D5660A">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AD1C6A">
        <w:rPr>
          <w:rFonts w:ascii="Times New Roman" w:hAnsi="Times New Roman" w:cs="Times New Roman"/>
          <w:color w:val="000000" w:themeColor="text1"/>
          <w:sz w:val="24"/>
          <w:szCs w:val="24"/>
          <w:shd w:val="clear" w:color="auto" w:fill="FFFFFF"/>
        </w:rPr>
        <w:t>Ordovas</w:t>
      </w:r>
      <w:proofErr w:type="spellEnd"/>
      <w:r w:rsidRPr="00AD1C6A">
        <w:rPr>
          <w:rFonts w:ascii="Times New Roman" w:hAnsi="Times New Roman" w:cs="Times New Roman"/>
          <w:color w:val="000000" w:themeColor="text1"/>
          <w:sz w:val="24"/>
          <w:szCs w:val="24"/>
          <w:shd w:val="clear" w:color="auto" w:fill="FFFFFF"/>
        </w:rPr>
        <w:t xml:space="preserve">, J. M., Ferguson, L. R., Tai, E. S., &amp; </w:t>
      </w:r>
      <w:proofErr w:type="spellStart"/>
      <w:r w:rsidRPr="00AD1C6A">
        <w:rPr>
          <w:rFonts w:ascii="Times New Roman" w:hAnsi="Times New Roman" w:cs="Times New Roman"/>
          <w:color w:val="000000" w:themeColor="text1"/>
          <w:sz w:val="24"/>
          <w:szCs w:val="24"/>
          <w:shd w:val="clear" w:color="auto" w:fill="FFFFFF"/>
        </w:rPr>
        <w:t>Mathers</w:t>
      </w:r>
      <w:proofErr w:type="spellEnd"/>
      <w:r w:rsidRPr="00AD1C6A">
        <w:rPr>
          <w:rFonts w:ascii="Times New Roman" w:hAnsi="Times New Roman" w:cs="Times New Roman"/>
          <w:color w:val="000000" w:themeColor="text1"/>
          <w:sz w:val="24"/>
          <w:szCs w:val="24"/>
          <w:shd w:val="clear" w:color="auto" w:fill="FFFFFF"/>
        </w:rPr>
        <w:t xml:space="preserve">, J. C. (2018). </w:t>
      </w:r>
      <w:proofErr w:type="spellStart"/>
      <w:r w:rsidRPr="00AD1C6A">
        <w:rPr>
          <w:rFonts w:ascii="Times New Roman" w:hAnsi="Times New Roman" w:cs="Times New Roman"/>
          <w:color w:val="000000" w:themeColor="text1"/>
          <w:sz w:val="24"/>
          <w:szCs w:val="24"/>
          <w:shd w:val="clear" w:color="auto" w:fill="FFFFFF"/>
        </w:rPr>
        <w:t>Personalised</w:t>
      </w:r>
      <w:proofErr w:type="spellEnd"/>
      <w:r w:rsidRPr="00AD1C6A">
        <w:rPr>
          <w:rFonts w:ascii="Times New Roman" w:hAnsi="Times New Roman" w:cs="Times New Roman"/>
          <w:color w:val="000000" w:themeColor="text1"/>
          <w:sz w:val="24"/>
          <w:szCs w:val="24"/>
          <w:shd w:val="clear" w:color="auto" w:fill="FFFFFF"/>
        </w:rPr>
        <w:t xml:space="preserve"> nutrition and health. </w:t>
      </w:r>
      <w:proofErr w:type="spellStart"/>
      <w:r w:rsidRPr="00AD1C6A">
        <w:rPr>
          <w:rFonts w:ascii="Times New Roman" w:hAnsi="Times New Roman" w:cs="Times New Roman"/>
          <w:i/>
          <w:iCs/>
          <w:color w:val="000000" w:themeColor="text1"/>
          <w:sz w:val="24"/>
          <w:szCs w:val="24"/>
          <w:shd w:val="clear" w:color="auto" w:fill="FFFFFF"/>
        </w:rPr>
        <w:t>Bmj</w:t>
      </w:r>
      <w:proofErr w:type="spellEnd"/>
      <w:r w:rsidRPr="00AD1C6A">
        <w:rPr>
          <w:rFonts w:ascii="Times New Roman" w:hAnsi="Times New Roman" w:cs="Times New Roman"/>
          <w:color w:val="000000" w:themeColor="text1"/>
          <w:sz w:val="24"/>
          <w:szCs w:val="24"/>
          <w:shd w:val="clear" w:color="auto" w:fill="FFFFFF"/>
        </w:rPr>
        <w:t>, </w:t>
      </w:r>
      <w:r w:rsidRPr="00AD1C6A">
        <w:rPr>
          <w:rFonts w:ascii="Times New Roman" w:hAnsi="Times New Roman" w:cs="Times New Roman"/>
          <w:i/>
          <w:iCs/>
          <w:color w:val="000000" w:themeColor="text1"/>
          <w:sz w:val="24"/>
          <w:szCs w:val="24"/>
          <w:shd w:val="clear" w:color="auto" w:fill="FFFFFF"/>
        </w:rPr>
        <w:t>361</w:t>
      </w:r>
      <w:r w:rsidRPr="00AD1C6A">
        <w:rPr>
          <w:rFonts w:ascii="Times New Roman" w:hAnsi="Times New Roman" w:cs="Times New Roman"/>
          <w:color w:val="000000" w:themeColor="text1"/>
          <w:sz w:val="24"/>
          <w:szCs w:val="24"/>
          <w:shd w:val="clear" w:color="auto" w:fill="FFFFFF"/>
        </w:rPr>
        <w:t>.</w:t>
      </w:r>
    </w:p>
    <w:p w:rsidR="00D5660A" w:rsidRPr="00AD1C6A" w:rsidRDefault="00D5660A" w:rsidP="00D5660A">
      <w:pPr>
        <w:spacing w:line="480" w:lineRule="auto"/>
        <w:ind w:left="720" w:hanging="720"/>
        <w:rPr>
          <w:rFonts w:ascii="Times New Roman" w:hAnsi="Times New Roman" w:cs="Times New Roman"/>
          <w:color w:val="000000" w:themeColor="text1"/>
          <w:sz w:val="24"/>
          <w:szCs w:val="24"/>
          <w:shd w:val="clear" w:color="auto" w:fill="FFFFFF"/>
        </w:rPr>
      </w:pPr>
      <w:r w:rsidRPr="00AD1C6A">
        <w:rPr>
          <w:rFonts w:ascii="Times New Roman" w:hAnsi="Times New Roman" w:cs="Times New Roman"/>
          <w:color w:val="000000" w:themeColor="text1"/>
          <w:sz w:val="24"/>
          <w:szCs w:val="24"/>
          <w:shd w:val="clear" w:color="auto" w:fill="FFFFFF"/>
        </w:rPr>
        <w:t>Powell, E. S., Smith-</w:t>
      </w:r>
      <w:proofErr w:type="spellStart"/>
      <w:r w:rsidRPr="00AD1C6A">
        <w:rPr>
          <w:rFonts w:ascii="Times New Roman" w:hAnsi="Times New Roman" w:cs="Times New Roman"/>
          <w:color w:val="000000" w:themeColor="text1"/>
          <w:sz w:val="24"/>
          <w:szCs w:val="24"/>
          <w:shd w:val="clear" w:color="auto" w:fill="FFFFFF"/>
        </w:rPr>
        <w:t>Taillie</w:t>
      </w:r>
      <w:proofErr w:type="spellEnd"/>
      <w:r w:rsidRPr="00AD1C6A">
        <w:rPr>
          <w:rFonts w:ascii="Times New Roman" w:hAnsi="Times New Roman" w:cs="Times New Roman"/>
          <w:color w:val="000000" w:themeColor="text1"/>
          <w:sz w:val="24"/>
          <w:szCs w:val="24"/>
          <w:shd w:val="clear" w:color="auto" w:fill="FFFFFF"/>
        </w:rPr>
        <w:t xml:space="preserve">, L. P., &amp; </w:t>
      </w:r>
      <w:proofErr w:type="spellStart"/>
      <w:r w:rsidRPr="00AD1C6A">
        <w:rPr>
          <w:rFonts w:ascii="Times New Roman" w:hAnsi="Times New Roman" w:cs="Times New Roman"/>
          <w:color w:val="000000" w:themeColor="text1"/>
          <w:sz w:val="24"/>
          <w:szCs w:val="24"/>
          <w:shd w:val="clear" w:color="auto" w:fill="FFFFFF"/>
        </w:rPr>
        <w:t>Popkin</w:t>
      </w:r>
      <w:proofErr w:type="spellEnd"/>
      <w:r w:rsidRPr="00AD1C6A">
        <w:rPr>
          <w:rFonts w:ascii="Times New Roman" w:hAnsi="Times New Roman" w:cs="Times New Roman"/>
          <w:color w:val="000000" w:themeColor="text1"/>
          <w:sz w:val="24"/>
          <w:szCs w:val="24"/>
          <w:shd w:val="clear" w:color="auto" w:fill="FFFFFF"/>
        </w:rPr>
        <w:t>, B. M. (2016). Added sugars intake across the distribution of US children and adult consumers: 1977-2012. </w:t>
      </w:r>
      <w:r w:rsidRPr="00AD1C6A">
        <w:rPr>
          <w:rFonts w:ascii="Times New Roman" w:hAnsi="Times New Roman" w:cs="Times New Roman"/>
          <w:i/>
          <w:iCs/>
          <w:color w:val="000000" w:themeColor="text1"/>
          <w:sz w:val="24"/>
          <w:szCs w:val="24"/>
          <w:shd w:val="clear" w:color="auto" w:fill="FFFFFF"/>
        </w:rPr>
        <w:t>Journal of the Academy of Nutrition and Dietetics</w:t>
      </w:r>
      <w:r w:rsidRPr="00AD1C6A">
        <w:rPr>
          <w:rFonts w:ascii="Times New Roman" w:hAnsi="Times New Roman" w:cs="Times New Roman"/>
          <w:color w:val="000000" w:themeColor="text1"/>
          <w:sz w:val="24"/>
          <w:szCs w:val="24"/>
          <w:shd w:val="clear" w:color="auto" w:fill="FFFFFF"/>
        </w:rPr>
        <w:t>, </w:t>
      </w:r>
      <w:r w:rsidRPr="00AD1C6A">
        <w:rPr>
          <w:rFonts w:ascii="Times New Roman" w:hAnsi="Times New Roman" w:cs="Times New Roman"/>
          <w:i/>
          <w:iCs/>
          <w:color w:val="000000" w:themeColor="text1"/>
          <w:sz w:val="24"/>
          <w:szCs w:val="24"/>
          <w:shd w:val="clear" w:color="auto" w:fill="FFFFFF"/>
        </w:rPr>
        <w:t>116</w:t>
      </w:r>
      <w:r w:rsidRPr="00AD1C6A">
        <w:rPr>
          <w:rFonts w:ascii="Times New Roman" w:hAnsi="Times New Roman" w:cs="Times New Roman"/>
          <w:color w:val="000000" w:themeColor="text1"/>
          <w:sz w:val="24"/>
          <w:szCs w:val="24"/>
          <w:shd w:val="clear" w:color="auto" w:fill="FFFFFF"/>
        </w:rPr>
        <w:t>(10), 1543-1550.</w:t>
      </w:r>
    </w:p>
    <w:p w:rsidR="00D5660A" w:rsidRPr="00AD1C6A" w:rsidRDefault="00D5660A" w:rsidP="00D5660A">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AD1C6A">
        <w:rPr>
          <w:rFonts w:ascii="Times New Roman" w:hAnsi="Times New Roman" w:cs="Times New Roman"/>
          <w:color w:val="000000" w:themeColor="text1"/>
          <w:sz w:val="24"/>
          <w:szCs w:val="24"/>
          <w:shd w:val="clear" w:color="auto" w:fill="FFFFFF"/>
        </w:rPr>
        <w:t>Subczynski</w:t>
      </w:r>
      <w:proofErr w:type="spellEnd"/>
      <w:r w:rsidRPr="00AD1C6A">
        <w:rPr>
          <w:rFonts w:ascii="Times New Roman" w:hAnsi="Times New Roman" w:cs="Times New Roman"/>
          <w:color w:val="000000" w:themeColor="text1"/>
          <w:sz w:val="24"/>
          <w:szCs w:val="24"/>
          <w:shd w:val="clear" w:color="auto" w:fill="FFFFFF"/>
        </w:rPr>
        <w:t xml:space="preserve">, W. K., </w:t>
      </w:r>
      <w:proofErr w:type="spellStart"/>
      <w:r w:rsidRPr="00AD1C6A">
        <w:rPr>
          <w:rFonts w:ascii="Times New Roman" w:hAnsi="Times New Roman" w:cs="Times New Roman"/>
          <w:color w:val="000000" w:themeColor="text1"/>
          <w:sz w:val="24"/>
          <w:szCs w:val="24"/>
          <w:shd w:val="clear" w:color="auto" w:fill="FFFFFF"/>
        </w:rPr>
        <w:t>Pasenkiewicz-Gierula</w:t>
      </w:r>
      <w:proofErr w:type="spellEnd"/>
      <w:r w:rsidRPr="00AD1C6A">
        <w:rPr>
          <w:rFonts w:ascii="Times New Roman" w:hAnsi="Times New Roman" w:cs="Times New Roman"/>
          <w:color w:val="000000" w:themeColor="text1"/>
          <w:sz w:val="24"/>
          <w:szCs w:val="24"/>
          <w:shd w:val="clear" w:color="auto" w:fill="FFFFFF"/>
        </w:rPr>
        <w:t xml:space="preserve">, M., </w:t>
      </w:r>
      <w:proofErr w:type="spellStart"/>
      <w:r w:rsidRPr="00AD1C6A">
        <w:rPr>
          <w:rFonts w:ascii="Times New Roman" w:hAnsi="Times New Roman" w:cs="Times New Roman"/>
          <w:color w:val="000000" w:themeColor="text1"/>
          <w:sz w:val="24"/>
          <w:szCs w:val="24"/>
          <w:shd w:val="clear" w:color="auto" w:fill="FFFFFF"/>
        </w:rPr>
        <w:t>Widomska</w:t>
      </w:r>
      <w:proofErr w:type="spellEnd"/>
      <w:r w:rsidRPr="00AD1C6A">
        <w:rPr>
          <w:rFonts w:ascii="Times New Roman" w:hAnsi="Times New Roman" w:cs="Times New Roman"/>
          <w:color w:val="000000" w:themeColor="text1"/>
          <w:sz w:val="24"/>
          <w:szCs w:val="24"/>
          <w:shd w:val="clear" w:color="auto" w:fill="FFFFFF"/>
        </w:rPr>
        <w:t xml:space="preserve">, J., </w:t>
      </w:r>
      <w:proofErr w:type="spellStart"/>
      <w:r w:rsidRPr="00AD1C6A">
        <w:rPr>
          <w:rFonts w:ascii="Times New Roman" w:hAnsi="Times New Roman" w:cs="Times New Roman"/>
          <w:color w:val="000000" w:themeColor="text1"/>
          <w:sz w:val="24"/>
          <w:szCs w:val="24"/>
          <w:shd w:val="clear" w:color="auto" w:fill="FFFFFF"/>
        </w:rPr>
        <w:t>Mainali</w:t>
      </w:r>
      <w:proofErr w:type="spellEnd"/>
      <w:r w:rsidRPr="00AD1C6A">
        <w:rPr>
          <w:rFonts w:ascii="Times New Roman" w:hAnsi="Times New Roman" w:cs="Times New Roman"/>
          <w:color w:val="000000" w:themeColor="text1"/>
          <w:sz w:val="24"/>
          <w:szCs w:val="24"/>
          <w:shd w:val="clear" w:color="auto" w:fill="FFFFFF"/>
        </w:rPr>
        <w:t xml:space="preserve">, L., &amp; </w:t>
      </w:r>
      <w:proofErr w:type="spellStart"/>
      <w:r w:rsidRPr="00AD1C6A">
        <w:rPr>
          <w:rFonts w:ascii="Times New Roman" w:hAnsi="Times New Roman" w:cs="Times New Roman"/>
          <w:color w:val="000000" w:themeColor="text1"/>
          <w:sz w:val="24"/>
          <w:szCs w:val="24"/>
          <w:shd w:val="clear" w:color="auto" w:fill="FFFFFF"/>
        </w:rPr>
        <w:t>Raguz</w:t>
      </w:r>
      <w:proofErr w:type="spellEnd"/>
      <w:r w:rsidRPr="00AD1C6A">
        <w:rPr>
          <w:rFonts w:ascii="Times New Roman" w:hAnsi="Times New Roman" w:cs="Times New Roman"/>
          <w:color w:val="000000" w:themeColor="text1"/>
          <w:sz w:val="24"/>
          <w:szCs w:val="24"/>
          <w:shd w:val="clear" w:color="auto" w:fill="FFFFFF"/>
        </w:rPr>
        <w:t>, M. (2017). High cholesterol/low cholesterol: effects in biological membranes: a review. </w:t>
      </w:r>
      <w:r w:rsidRPr="00AD1C6A">
        <w:rPr>
          <w:rFonts w:ascii="Times New Roman" w:hAnsi="Times New Roman" w:cs="Times New Roman"/>
          <w:i/>
          <w:iCs/>
          <w:color w:val="000000" w:themeColor="text1"/>
          <w:sz w:val="24"/>
          <w:szCs w:val="24"/>
          <w:shd w:val="clear" w:color="auto" w:fill="FFFFFF"/>
        </w:rPr>
        <w:t>Cell biochemistry and biophysics</w:t>
      </w:r>
      <w:r w:rsidRPr="00AD1C6A">
        <w:rPr>
          <w:rFonts w:ascii="Times New Roman" w:hAnsi="Times New Roman" w:cs="Times New Roman"/>
          <w:color w:val="000000" w:themeColor="text1"/>
          <w:sz w:val="24"/>
          <w:szCs w:val="24"/>
          <w:shd w:val="clear" w:color="auto" w:fill="FFFFFF"/>
        </w:rPr>
        <w:t>, </w:t>
      </w:r>
      <w:r w:rsidRPr="00AD1C6A">
        <w:rPr>
          <w:rFonts w:ascii="Times New Roman" w:hAnsi="Times New Roman" w:cs="Times New Roman"/>
          <w:i/>
          <w:iCs/>
          <w:color w:val="000000" w:themeColor="text1"/>
          <w:sz w:val="24"/>
          <w:szCs w:val="24"/>
          <w:shd w:val="clear" w:color="auto" w:fill="FFFFFF"/>
        </w:rPr>
        <w:t>75</w:t>
      </w:r>
      <w:r w:rsidRPr="00AD1C6A">
        <w:rPr>
          <w:rFonts w:ascii="Times New Roman" w:hAnsi="Times New Roman" w:cs="Times New Roman"/>
          <w:color w:val="000000" w:themeColor="text1"/>
          <w:sz w:val="24"/>
          <w:szCs w:val="24"/>
          <w:shd w:val="clear" w:color="auto" w:fill="FFFFFF"/>
        </w:rPr>
        <w:t>(3-4), 369-385.</w:t>
      </w:r>
    </w:p>
    <w:p w:rsidR="00B7230D" w:rsidRPr="00AD1C6A" w:rsidRDefault="00B7230D" w:rsidP="00D5660A">
      <w:pPr>
        <w:spacing w:line="480" w:lineRule="auto"/>
        <w:ind w:firstLine="720"/>
        <w:rPr>
          <w:rFonts w:ascii="Times New Roman" w:hAnsi="Times New Roman" w:cs="Times New Roman"/>
          <w:color w:val="000000" w:themeColor="text1"/>
          <w:sz w:val="24"/>
          <w:szCs w:val="24"/>
        </w:rPr>
      </w:pPr>
    </w:p>
    <w:p w:rsidR="00046EDD" w:rsidRPr="00AD1C6A" w:rsidRDefault="00B7230D" w:rsidP="00D5660A">
      <w:pPr>
        <w:spacing w:line="480" w:lineRule="auto"/>
        <w:ind w:firstLine="720"/>
        <w:rPr>
          <w:rFonts w:ascii="Times New Roman" w:hAnsi="Times New Roman" w:cs="Times New Roman"/>
          <w:color w:val="000000" w:themeColor="text1"/>
          <w:sz w:val="24"/>
          <w:szCs w:val="24"/>
        </w:rPr>
      </w:pPr>
      <w:r w:rsidRPr="00AD1C6A">
        <w:rPr>
          <w:rFonts w:ascii="Times New Roman" w:hAnsi="Times New Roman" w:cs="Times New Roman"/>
          <w:color w:val="000000" w:themeColor="text1"/>
          <w:sz w:val="24"/>
          <w:szCs w:val="24"/>
        </w:rPr>
        <w:t xml:space="preserve">    </w:t>
      </w:r>
      <w:r w:rsidR="00C12DD7" w:rsidRPr="00AD1C6A">
        <w:rPr>
          <w:rFonts w:ascii="Times New Roman" w:hAnsi="Times New Roman" w:cs="Times New Roman"/>
          <w:color w:val="000000" w:themeColor="text1"/>
          <w:sz w:val="24"/>
          <w:szCs w:val="24"/>
        </w:rPr>
        <w:t xml:space="preserve"> </w:t>
      </w:r>
      <w:r w:rsidR="00B933C9" w:rsidRPr="00AD1C6A">
        <w:rPr>
          <w:rFonts w:ascii="Times New Roman" w:hAnsi="Times New Roman" w:cs="Times New Roman"/>
          <w:color w:val="000000" w:themeColor="text1"/>
          <w:sz w:val="24"/>
          <w:szCs w:val="24"/>
        </w:rPr>
        <w:t xml:space="preserve"> </w:t>
      </w:r>
      <w:r w:rsidR="00513139" w:rsidRPr="00AD1C6A">
        <w:rPr>
          <w:rFonts w:ascii="Times New Roman" w:hAnsi="Times New Roman" w:cs="Times New Roman"/>
          <w:color w:val="000000" w:themeColor="text1"/>
          <w:sz w:val="24"/>
          <w:szCs w:val="24"/>
        </w:rPr>
        <w:t xml:space="preserve"> </w:t>
      </w:r>
      <w:r w:rsidR="00C45E20" w:rsidRPr="00AD1C6A">
        <w:rPr>
          <w:rFonts w:ascii="Times New Roman" w:hAnsi="Times New Roman" w:cs="Times New Roman"/>
          <w:color w:val="000000" w:themeColor="text1"/>
          <w:sz w:val="24"/>
          <w:szCs w:val="24"/>
        </w:rPr>
        <w:t xml:space="preserve"> </w:t>
      </w:r>
      <w:r w:rsidR="003013F7" w:rsidRPr="00AD1C6A">
        <w:rPr>
          <w:rFonts w:ascii="Times New Roman" w:hAnsi="Times New Roman" w:cs="Times New Roman"/>
          <w:color w:val="000000" w:themeColor="text1"/>
          <w:sz w:val="24"/>
          <w:szCs w:val="24"/>
        </w:rPr>
        <w:t xml:space="preserve"> </w:t>
      </w:r>
      <w:r w:rsidR="008705EE" w:rsidRPr="00AD1C6A">
        <w:rPr>
          <w:rFonts w:ascii="Times New Roman" w:hAnsi="Times New Roman" w:cs="Times New Roman"/>
          <w:color w:val="000000" w:themeColor="text1"/>
          <w:sz w:val="24"/>
          <w:szCs w:val="24"/>
        </w:rPr>
        <w:t xml:space="preserve"> </w:t>
      </w:r>
    </w:p>
    <w:p w:rsidR="00B7230D" w:rsidRPr="00AD1C6A" w:rsidRDefault="00B7230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p w:rsidR="00046EDD" w:rsidRPr="00AD1C6A" w:rsidRDefault="00046EDD" w:rsidP="00D5660A">
      <w:pPr>
        <w:spacing w:line="480" w:lineRule="auto"/>
        <w:ind w:firstLine="720"/>
        <w:rPr>
          <w:rFonts w:ascii="Times New Roman" w:hAnsi="Times New Roman" w:cs="Times New Roman"/>
          <w:color w:val="000000" w:themeColor="text1"/>
          <w:sz w:val="24"/>
          <w:szCs w:val="24"/>
        </w:rPr>
      </w:pPr>
    </w:p>
    <w:sectPr w:rsidR="00046EDD" w:rsidRPr="00AD1C6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460" w:rsidRDefault="00930460" w:rsidP="00046EDD">
      <w:pPr>
        <w:spacing w:after="0" w:line="240" w:lineRule="auto"/>
      </w:pPr>
      <w:r>
        <w:separator/>
      </w:r>
    </w:p>
  </w:endnote>
  <w:endnote w:type="continuationSeparator" w:id="0">
    <w:p w:rsidR="00930460" w:rsidRDefault="00930460" w:rsidP="00046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460" w:rsidRDefault="00930460" w:rsidP="00046EDD">
      <w:pPr>
        <w:spacing w:after="0" w:line="240" w:lineRule="auto"/>
      </w:pPr>
      <w:r>
        <w:separator/>
      </w:r>
    </w:p>
  </w:footnote>
  <w:footnote w:type="continuationSeparator" w:id="0">
    <w:p w:rsidR="00930460" w:rsidRDefault="00930460" w:rsidP="00046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0273320"/>
      <w:docPartObj>
        <w:docPartGallery w:val="Page Numbers (Top of Page)"/>
        <w:docPartUnique/>
      </w:docPartObj>
    </w:sdtPr>
    <w:sdtEndPr>
      <w:rPr>
        <w:noProof/>
      </w:rPr>
    </w:sdtEndPr>
    <w:sdtContent>
      <w:p w:rsidR="00046EDD" w:rsidRPr="00046EDD" w:rsidRDefault="00046EDD">
        <w:pPr>
          <w:pStyle w:val="Header"/>
          <w:jc w:val="right"/>
          <w:rPr>
            <w:rFonts w:ascii="Times New Roman" w:hAnsi="Times New Roman" w:cs="Times New Roman"/>
            <w:sz w:val="24"/>
            <w:szCs w:val="24"/>
          </w:rPr>
        </w:pPr>
        <w:r w:rsidRPr="00046EDD">
          <w:rPr>
            <w:rFonts w:ascii="Times New Roman" w:hAnsi="Times New Roman" w:cs="Times New Roman"/>
            <w:sz w:val="24"/>
            <w:szCs w:val="24"/>
          </w:rPr>
          <w:fldChar w:fldCharType="begin"/>
        </w:r>
        <w:r w:rsidRPr="00046EDD">
          <w:rPr>
            <w:rFonts w:ascii="Times New Roman" w:hAnsi="Times New Roman" w:cs="Times New Roman"/>
            <w:sz w:val="24"/>
            <w:szCs w:val="24"/>
          </w:rPr>
          <w:instrText xml:space="preserve"> PAGE   \* MERGEFORMAT </w:instrText>
        </w:r>
        <w:r w:rsidRPr="00046EDD">
          <w:rPr>
            <w:rFonts w:ascii="Times New Roman" w:hAnsi="Times New Roman" w:cs="Times New Roman"/>
            <w:sz w:val="24"/>
            <w:szCs w:val="24"/>
          </w:rPr>
          <w:fldChar w:fldCharType="separate"/>
        </w:r>
        <w:r w:rsidR="00A416A1">
          <w:rPr>
            <w:rFonts w:ascii="Times New Roman" w:hAnsi="Times New Roman" w:cs="Times New Roman"/>
            <w:noProof/>
            <w:sz w:val="24"/>
            <w:szCs w:val="24"/>
          </w:rPr>
          <w:t>1</w:t>
        </w:r>
        <w:r w:rsidRPr="00046EDD">
          <w:rPr>
            <w:rFonts w:ascii="Times New Roman" w:hAnsi="Times New Roman" w:cs="Times New Roman"/>
            <w:noProof/>
            <w:sz w:val="24"/>
            <w:szCs w:val="24"/>
          </w:rPr>
          <w:fldChar w:fldCharType="end"/>
        </w:r>
      </w:p>
    </w:sdtContent>
  </w:sdt>
  <w:p w:rsidR="00046EDD" w:rsidRPr="00046EDD" w:rsidRDefault="00046ED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EDD"/>
    <w:rsid w:val="00046EDD"/>
    <w:rsid w:val="001C2708"/>
    <w:rsid w:val="002B4D2B"/>
    <w:rsid w:val="003013F7"/>
    <w:rsid w:val="00314DAE"/>
    <w:rsid w:val="00434D0C"/>
    <w:rsid w:val="00464436"/>
    <w:rsid w:val="00513139"/>
    <w:rsid w:val="008705EE"/>
    <w:rsid w:val="00930460"/>
    <w:rsid w:val="009356EF"/>
    <w:rsid w:val="00981338"/>
    <w:rsid w:val="009E41F9"/>
    <w:rsid w:val="00A32650"/>
    <w:rsid w:val="00A416A1"/>
    <w:rsid w:val="00AD1C6A"/>
    <w:rsid w:val="00B7230D"/>
    <w:rsid w:val="00B768C0"/>
    <w:rsid w:val="00B933C9"/>
    <w:rsid w:val="00BE2054"/>
    <w:rsid w:val="00C07016"/>
    <w:rsid w:val="00C12DD7"/>
    <w:rsid w:val="00C45E20"/>
    <w:rsid w:val="00C46295"/>
    <w:rsid w:val="00D5660A"/>
    <w:rsid w:val="00D87F13"/>
    <w:rsid w:val="00E96882"/>
    <w:rsid w:val="00F148E8"/>
    <w:rsid w:val="00F22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317CA"/>
  <w15:chartTrackingRefBased/>
  <w15:docId w15:val="{A11880B9-225F-4379-BE78-7945129C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E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EDD"/>
  </w:style>
  <w:style w:type="paragraph" w:styleId="Footer">
    <w:name w:val="footer"/>
    <w:basedOn w:val="Normal"/>
    <w:link w:val="FooterChar"/>
    <w:uiPriority w:val="99"/>
    <w:unhideWhenUsed/>
    <w:rsid w:val="00046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EDD"/>
  </w:style>
  <w:style w:type="paragraph" w:styleId="NormalWeb">
    <w:name w:val="Normal (Web)"/>
    <w:basedOn w:val="Normal"/>
    <w:uiPriority w:val="99"/>
    <w:semiHidden/>
    <w:unhideWhenUsed/>
    <w:rsid w:val="008705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05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878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2020-11-13T17:24:00Z</dcterms:created>
  <dcterms:modified xsi:type="dcterms:W3CDTF">2020-11-13T17:24:00Z</dcterms:modified>
</cp:coreProperties>
</file>